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 Wave Media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Anson Funds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159"/>
        <w:spacing w:after="0"/>
        <w:rPr>
          <w:sz w:val="20"/>
          <w:szCs w:val="20"/>
          <w:color w:val="auto"/>
        </w:rPr>
      </w:pPr>
      <w:r>
        <w:rPr>
          <w:rFonts w:ascii="Times New Roman" w:cs="Times New Roman" w:eastAsia="Times New Roman" w:hAnsi="Times New Roman"/>
          <w:sz w:val="22"/>
          <w:szCs w:val="22"/>
          <w:color w:val="auto"/>
        </w:rPr>
        <w:t>TEXAS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3,823,333.00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3,823,333.00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3,823,333.00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Anson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3,823,333.00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3,823,333.00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3,823,333.00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OO</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Tony Moore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3,823,333.00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3,823,333.00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3,823,333.00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Anson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3,823,333.00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3,823,333.00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3,823,333.00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 CO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Amin Nathoo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3,823,333.00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3,823,333.00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3,823,333.00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Moez Kassam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3,823,333.00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3,823,333.00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3,823,333.00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0099"/>
          </w:cols>
          <w:pgMar w:left="360" w:top="355" w:right="1440" w:bottom="0" w:gutter="0" w:footer="0" w:header="0"/>
          <w:type w:val="continuous"/>
        </w:sectPr>
      </w:pPr>
    </w:p>
    <w:bookmarkStart w:id="5" w:name="page6"/>
    <w:bookmarkEnd w:id="5"/>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K Wave Media Ltd.</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121 South Church Street, George Town, Grand Cayman, CAYMAN ISLANDS , KY1-1104.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5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Anson Funds Management LP, Anson Management GP LLC, Mr. Tony Moore, Anson Advisors Inc., Mr. Amin Nathoo and Mr. Moez Kassam</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Anson Funds Management LP, Anson Management GP LLC and Mr. Moore: 16000 Dallas Parkway, Suite 800</w:t>
      </w:r>
    </w:p>
    <w:p>
      <w:pPr>
        <w:spacing w:after="0" w:line="25" w:lineRule="exact"/>
        <w:rPr>
          <w:rFonts w:ascii="Times New Roman" w:cs="Times New Roman" w:eastAsia="Times New Roman" w:hAnsi="Times New Roman"/>
          <w:sz w:val="21"/>
          <w:szCs w:val="21"/>
          <w:color w:val="auto"/>
        </w:rPr>
      </w:pPr>
    </w:p>
    <w:p>
      <w:pPr>
        <w:ind w:left="920" w:right="10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Dallas, Texas 75248 For Anson Advisors Inc., Mr. Nathoo and Mr. Kassam: 181 Bay Street, Suite 4200 Toronto, ON M5J 2T3</w:t>
      </w:r>
    </w:p>
    <w:p>
      <w:pPr>
        <w:spacing w:after="0" w:line="16"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1"/>
          <w:szCs w:val="21"/>
          <w:color w:val="auto"/>
        </w:rPr>
      </w:pPr>
    </w:p>
    <w:p>
      <w:pPr>
        <w:ind w:left="920" w:right="100" w:hanging="912"/>
        <w:spacing w:after="0" w:line="193"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Anson Funds Management LP is a limited partnership organized under the laws of the State of Texas. Anson Management GP LLC is a limited liability company organized under the laws of the State of Texas. Mr. Moore is a United States citizen. Anson Advisors Inc. is a corporation organized under the laws of Ontario, Canada. Mr. Nathoo and Mr. Kassam are each Canadian citizens.</w:t>
      </w:r>
    </w:p>
    <w:p>
      <w:pPr>
        <w:sectPr>
          <w:pgSz w:w="11900" w:h="16851" w:orient="portrait"/>
          <w:cols w:equalWidth="0" w:num="1">
            <w:col w:w="11120"/>
          </w:cols>
          <w:pgMar w:left="360" w:top="111" w:right="41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no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Canadian Investment Advisor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51" w:orient="portrait"/>
          <w:cols w:equalWidth="0" w:num="2">
            <w:col w:w="620" w:space="300"/>
            <w:col w:w="10200"/>
          </w:cols>
          <w:pgMar w:left="360" w:top="111" w:right="419" w:bottom="0" w:gutter="0" w:footer="0" w:header="0"/>
          <w:type w:val="continuous"/>
        </w:sectPr>
      </w:pPr>
    </w:p>
    <w:p>
      <w:pPr>
        <w:spacing w:after="0" w:line="33"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This Schedule 13G (the "Schedule 13G") is being filed on behalf of Anson Funds Management LP (d/b/a Anson Funds), a Texas limited partnership, Anson Management GP LLC, a Texas limited liability company, Mr. Tony Moore, the principal of Anson Funds Management LP and Anson Management GP LLC, Anson Advisors Inc., an Ontario, Canada corporation, Mr. Amin Nathoo, a director of Anson Advisors Inc., and Mr. Moez Kassam, a director of Anson Advisors Inc., relating to Ordinary shares, no par value per share (the "Ordinary Shares"), of K Wave Media</w:t>
      </w:r>
    </w:p>
    <w:p>
      <w:pPr>
        <w:spacing w:after="0" w:line="1" w:lineRule="exact"/>
        <w:rPr>
          <w:sz w:val="20"/>
          <w:szCs w:val="20"/>
          <w:color w:val="auto"/>
        </w:rPr>
      </w:pPr>
    </w:p>
    <w:p>
      <w:pPr>
        <w:ind w:left="920" w:hanging="912"/>
        <w:spacing w:after="0" w:line="209"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Ltd., a Cayman Islands corporation (the "Issuer"). This Schedule 13G relates to the Common Stock of the Issuer purchased by one or more private funds to which Anson Funds Management LP and Anson Advisors Inc. serve as co-investment advisors (collectively, the "Funds"). Anson Funds Management LP and Anson Advisors Inc. serve as co-investment advisors to the Funds and may direct the vote and disposition of the 3,823,333 Ordinary Shares held by the Funds. As the general partner of Anson Funds Management LP, Anson Management GP LLC may direct the vote and disposition of the 3,823,333 Ordinary Shares held by the Funds. As the principal of Anson Fund Management LP and Anson Management GP LLC, Mr. Moore may direct the vote and disposition of the 3,823,333 Ordinary Shares held by the Funds. As directors of Anson Advisors Inc., Mr. Nathoo and Mr. Kassam may each direct the vote and disposition of the 3,823,333 Ordinary Shares held by the Funds.</w:t>
      </w:r>
    </w:p>
    <w:p>
      <w:pPr>
        <w:spacing w:after="0" w:line="2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8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Anson Funds Management LP, Anson Management GP LLC, Mr. Moore, Anson Advisors Inc., Mr. Nathoo and Mr. Kassam are the beneficial owners of 6.1% of the outstanding Ordinary Shares. This percentage is determined by</w:t>
      </w:r>
    </w:p>
    <w:p>
      <w:pPr>
        <w:sectPr>
          <w:pgSz w:w="11900" w:h="16851" w:orient="portrait"/>
          <w:cols w:equalWidth="0" w:num="1">
            <w:col w:w="11120"/>
          </w:cols>
          <w:pgMar w:left="360" w:top="111" w:right="419"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dividing 3,823,333 by 63,246,290, which is the number Ordinary Shares issued and outstanding, as reported in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Issuer's Annual 20-F filed with the Securities and Exchange Commission (the "SEC") on May 16, 2025. %</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Section 4(a)</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Section 4(a)</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Section 4(a)</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Section 4(a)</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59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Section 4(a)</w:t>
            </w:r>
          </w:p>
        </w:tc>
        <w:tc>
          <w:tcPr>
            <w:tcW w:w="0" w:type="dxa"/>
            <w:vAlign w:val="bottom"/>
          </w:tcPr>
          <w:p>
            <w:pPr>
              <w:spacing w:after="0"/>
              <w:rPr>
                <w:sz w:val="1"/>
                <w:szCs w:val="1"/>
                <w:color w:val="auto"/>
              </w:rPr>
            </w:pPr>
          </w:p>
        </w:tc>
      </w:tr>
      <w:tr>
        <w:trPr>
          <w:trHeight w:val="258"/>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Section 4(a)</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acquired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and are held in the ordinary course of business and were not acquired and are not held for the purpose of or with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connection with a nomination under ?? 240.14a-11. By signing below I certify that, to the best of my knowledge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belief, the foreign regulatory scheme applicable to Anson Advisors Inc. is substantially comparable to the regulatory</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scheme applicable to the functionally equivalent U.S. institution(s). I also undertake to furnish to the Commission</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staff, upon request, information that would otherwise be disclosed in a Schedule 13D.</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Anson Funds Management LP</w:t>
      </w:r>
    </w:p>
    <w:p>
      <w:pPr>
        <w:spacing w:after="0" w:line="152"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Tony Moore</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Tony Moore, Manager</w:t>
      </w:r>
    </w:p>
    <w:p>
      <w:pPr>
        <w:spacing w:after="0" w:line="44"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60" w:orient="portrait"/>
          <w:cols w:equalWidth="0" w:num="1">
            <w:col w:w="11140"/>
          </w:cols>
          <w:pgMar w:left="360" w:top="102" w:right="399" w:bottom="0" w:gutter="0" w:footer="0" w:header="0"/>
        </w:sectPr>
      </w:pPr>
    </w:p>
    <w:bookmarkStart w:id="7" w:name="page8"/>
    <w:bookmarkEnd w:id="7"/>
    <w:p>
      <w:pPr>
        <w:ind w:left="1640"/>
        <w:spacing w:after="0"/>
        <w:rPr>
          <w:sz w:val="20"/>
          <w:szCs w:val="20"/>
          <w:color w:val="auto"/>
        </w:rPr>
      </w:pPr>
      <w:r>
        <w:rPr>
          <w:rFonts w:ascii="Times New Roman" w:cs="Times New Roman" w:eastAsia="Times New Roman" w:hAnsi="Times New Roman"/>
          <w:sz w:val="22"/>
          <w:szCs w:val="22"/>
          <w:color w:val="auto"/>
        </w:rPr>
        <w:t>Anson Management GP LLC</w:t>
      </w:r>
    </w:p>
    <w:p>
      <w:pPr>
        <w:spacing w:after="0" w:line="152" w:lineRule="exact"/>
        <w:rPr>
          <w:sz w:val="20"/>
          <w:szCs w:val="20"/>
          <w:color w:val="auto"/>
        </w:rPr>
      </w:pPr>
    </w:p>
    <w:p>
      <w:pPr>
        <w:ind w:left="216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Tony Moore</w:t>
      </w:r>
    </w:p>
    <w:p>
      <w:pPr>
        <w:spacing w:after="0" w:line="4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Name/Title: Tony Moore, Manager</w:t>
      </w:r>
    </w:p>
    <w:p>
      <w:pPr>
        <w:spacing w:after="0" w:line="44" w:lineRule="exact"/>
        <w:rPr>
          <w:sz w:val="20"/>
          <w:szCs w:val="20"/>
          <w:color w:val="auto"/>
        </w:rPr>
      </w:pPr>
    </w:p>
    <w:p>
      <w:pPr>
        <w:ind w:left="216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Tony Moore</w:t>
      </w:r>
    </w:p>
    <w:p>
      <w:pPr>
        <w:spacing w:after="0" w:line="152" w:lineRule="exact"/>
        <w:rPr>
          <w:sz w:val="20"/>
          <w:szCs w:val="20"/>
          <w:color w:val="auto"/>
        </w:rPr>
      </w:pPr>
    </w:p>
    <w:p>
      <w:pPr>
        <w:ind w:left="216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Tony Moore</w:t>
      </w:r>
    </w:p>
    <w:p>
      <w:pPr>
        <w:spacing w:after="0" w:line="4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Name/Title: Tony Moore, Manager</w:t>
      </w:r>
    </w:p>
    <w:p>
      <w:pPr>
        <w:spacing w:after="0" w:line="44" w:lineRule="exact"/>
        <w:rPr>
          <w:sz w:val="20"/>
          <w:szCs w:val="20"/>
          <w:color w:val="auto"/>
        </w:rPr>
      </w:pPr>
    </w:p>
    <w:p>
      <w:pPr>
        <w:ind w:left="216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Anson Advisors Inc.</w:t>
      </w:r>
    </w:p>
    <w:p>
      <w:pPr>
        <w:spacing w:after="0" w:line="152"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Amin Nathoo</w:t>
      </w:r>
    </w:p>
    <w:p>
      <w:pPr>
        <w:spacing w:after="0" w:line="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Name/Title: Amin Nathoo, Director</w:t>
      </w:r>
    </w:p>
    <w:p>
      <w:pPr>
        <w:spacing w:after="0" w:line="44"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Moez Kassam</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Name/Title: Moez Kassam, Director</w:t>
      </w:r>
    </w:p>
    <w:p>
      <w:pPr>
        <w:spacing w:after="0" w:line="56"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Amin Nathoo</w:t>
      </w:r>
    </w:p>
    <w:p>
      <w:pPr>
        <w:spacing w:after="0" w:line="152"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Amin Nathoo</w:t>
      </w:r>
    </w:p>
    <w:p>
      <w:pPr>
        <w:spacing w:after="0" w:line="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Name/Title: Amin Nathoo, Director</w:t>
      </w:r>
    </w:p>
    <w:p>
      <w:pPr>
        <w:spacing w:after="0" w:line="44"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Moez Kassam</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Moez Kassam</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Name/Title: Moez Kassam, Director</w:t>
      </w:r>
    </w:p>
    <w:p>
      <w:pPr>
        <w:spacing w:after="0" w:line="56"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9019"/>
          </w:cols>
          <w:pgMar w:left="1440" w:top="234"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EXHIBIT 99.1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FILING AGREEMENT</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accordance with Rule 13d-1(k) under the Securities Exchange Act of 1934, as amended, the undersigned agree to the joint filing on behalf of each of them of a Statement on Schedule 13G (including any and all amendments thereto) with respect to the Ordinary Shares of K wave Media Ltd. a Cayman Islands corporation, and further agree that this Joint Filing Agreement shall be included as an Exhibit to such joint filings.</w:t>
      </w:r>
    </w:p>
    <w:p>
      <w:pPr>
        <w:spacing w:after="0" w:line="17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72" w:lineRule="exact"/>
        <w:rPr>
          <w:sz w:val="20"/>
          <w:szCs w:val="20"/>
          <w:color w:val="auto"/>
        </w:rPr>
      </w:pPr>
    </w:p>
    <w:p>
      <w:pPr>
        <w:jc w:val="both"/>
        <w:ind w:right="20" w:firstLine="749"/>
        <w:spacing w:after="0" w:line="257" w:lineRule="auto"/>
        <w:rPr>
          <w:sz w:val="20"/>
          <w:szCs w:val="20"/>
          <w:color w:val="auto"/>
        </w:rPr>
      </w:pPr>
      <w:r>
        <w:rPr>
          <w:rFonts w:ascii="Arial" w:cs="Arial" w:eastAsia="Arial" w:hAnsi="Arial"/>
          <w:sz w:val="20"/>
          <w:szCs w:val="20"/>
          <w:color w:val="auto"/>
        </w:rPr>
        <w:t>This Joint Filing Agreement may be signed in counterparts with the same effect as if the signature on each counterpart were upon the same instrument.</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IN WITNESS WHEREOF, the undersigned have executed this Agreement as of May 15, 2026.</w:t>
      </w:r>
    </w:p>
    <w:p>
      <w:pPr>
        <w:ind w:left="4320"/>
        <w:spacing w:after="0" w:line="229" w:lineRule="auto"/>
        <w:rPr>
          <w:sz w:val="20"/>
          <w:szCs w:val="20"/>
          <w:color w:val="auto"/>
        </w:rPr>
      </w:pPr>
      <w:r>
        <w:rPr>
          <w:rFonts w:ascii="Arial" w:cs="Arial" w:eastAsia="Arial" w:hAnsi="Arial"/>
          <w:sz w:val="20"/>
          <w:szCs w:val="20"/>
          <w:color w:val="auto"/>
        </w:rPr>
        <w:t>ANSON FUNDS MANAGEMENT LP</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 Anson Management GP LLC, its general partner</w:t>
      </w:r>
    </w:p>
    <w:p>
      <w:pPr>
        <w:spacing w:after="0" w:line="18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 /s/ Tony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-11430</wp:posOffset>
            </wp:positionV>
            <wp:extent cx="9004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5200"/>
        <w:spacing w:after="0" w:line="229" w:lineRule="auto"/>
        <w:rPr>
          <w:sz w:val="20"/>
          <w:szCs w:val="20"/>
          <w:color w:val="auto"/>
        </w:rPr>
      </w:pPr>
      <w:r>
        <w:rPr>
          <w:rFonts w:ascii="Arial" w:cs="Arial" w:eastAsia="Arial" w:hAnsi="Arial"/>
          <w:sz w:val="20"/>
          <w:szCs w:val="20"/>
          <w:color w:val="auto"/>
        </w:rPr>
        <w:t>Tony Moore</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Manager</w:t>
      </w:r>
    </w:p>
    <w:p>
      <w:pPr>
        <w:spacing w:after="0" w:line="18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ANSON MANAGEMENT GP LLC</w:t>
      </w:r>
    </w:p>
    <w:p>
      <w:pPr>
        <w:spacing w:after="0" w:line="202"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 /s/ Tony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-11430</wp:posOffset>
            </wp:positionV>
            <wp:extent cx="9004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4760"/>
        <w:spacing w:after="0" w:line="229" w:lineRule="auto"/>
        <w:rPr>
          <w:sz w:val="20"/>
          <w:szCs w:val="20"/>
          <w:color w:val="auto"/>
        </w:rPr>
      </w:pPr>
      <w:r>
        <w:rPr>
          <w:rFonts w:ascii="Arial" w:cs="Arial" w:eastAsia="Arial" w:hAnsi="Arial"/>
          <w:sz w:val="20"/>
          <w:szCs w:val="20"/>
          <w:color w:val="auto"/>
        </w:rPr>
        <w:t>Tony Moore</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Manager</w:t>
      </w:r>
    </w:p>
    <w:p>
      <w:pPr>
        <w:spacing w:after="0" w:line="18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/s/ Tony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2738755</wp:posOffset>
            </wp:positionH>
            <wp:positionV relativeFrom="paragraph">
              <wp:posOffset>-11430</wp:posOffset>
            </wp:positionV>
            <wp:extent cx="11169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0"/>
          <w:szCs w:val="20"/>
          <w:color w:val="auto"/>
        </w:rPr>
        <w:t>Tony Moore</w:t>
      </w:r>
    </w:p>
    <w:p>
      <w:pPr>
        <w:spacing w:after="0" w:line="18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ANSON ADVISORS INC.</w:t>
      </w:r>
    </w:p>
    <w:p>
      <w:pPr>
        <w:spacing w:after="0" w:line="202"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 /s/ Amin Nathoo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-11430</wp:posOffset>
            </wp:positionV>
            <wp:extent cx="11798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ind w:left="4760"/>
        <w:spacing w:after="0" w:line="229" w:lineRule="auto"/>
        <w:rPr>
          <w:sz w:val="20"/>
          <w:szCs w:val="20"/>
          <w:color w:val="auto"/>
        </w:rPr>
      </w:pPr>
      <w:r>
        <w:rPr>
          <w:rFonts w:ascii="Arial" w:cs="Arial" w:eastAsia="Arial" w:hAnsi="Arial"/>
          <w:sz w:val="20"/>
          <w:szCs w:val="20"/>
          <w:color w:val="auto"/>
        </w:rPr>
        <w:t>Amin Nathoo</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Director</w:t>
      </w:r>
    </w:p>
    <w:p>
      <w:pPr>
        <w:spacing w:after="0" w:line="18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 /s/ Moez Kassam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-11430</wp:posOffset>
            </wp:positionV>
            <wp:extent cx="11798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ind w:left="4760"/>
        <w:spacing w:after="0" w:line="229" w:lineRule="auto"/>
        <w:rPr>
          <w:sz w:val="20"/>
          <w:szCs w:val="20"/>
          <w:color w:val="auto"/>
        </w:rPr>
      </w:pPr>
      <w:r>
        <w:rPr>
          <w:rFonts w:ascii="Arial" w:cs="Arial" w:eastAsia="Arial" w:hAnsi="Arial"/>
          <w:sz w:val="20"/>
          <w:szCs w:val="20"/>
          <w:color w:val="auto"/>
        </w:rPr>
        <w:t>Moez Kassam</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Director</w:t>
      </w:r>
    </w:p>
    <w:p>
      <w:pPr>
        <w:spacing w:after="0" w:line="18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/s/ Amin Nathoo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2738755</wp:posOffset>
            </wp:positionH>
            <wp:positionV relativeFrom="paragraph">
              <wp:posOffset>-11430</wp:posOffset>
            </wp:positionV>
            <wp:extent cx="11169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0"/>
          <w:szCs w:val="20"/>
          <w:color w:val="auto"/>
        </w:rPr>
        <w:t>Amin Nathoo</w:t>
      </w:r>
    </w:p>
    <w:p>
      <w:pPr>
        <w:spacing w:after="0" w:line="18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/s/ Moez Kassam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2738755</wp:posOffset>
            </wp:positionH>
            <wp:positionV relativeFrom="paragraph">
              <wp:posOffset>-11430</wp:posOffset>
            </wp:positionV>
            <wp:extent cx="11169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0"/>
          <w:szCs w:val="20"/>
          <w:color w:val="auto"/>
        </w:rPr>
        <w:t>Moez Kassam</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{S2474730; 1}</w:t>
            </w:r>
          </w:p>
        </w:tc>
        <w:tc>
          <w:tcPr>
            <w:tcW w:w="10140" w:type="dxa"/>
            <w:vAlign w:val="bottom"/>
          </w:tcPr>
          <w:p>
            <w:pPr>
              <w:jc w:val="right"/>
              <w:ind w:right="9712"/>
              <w:spacing w:after="0"/>
              <w:rPr>
                <w:sz w:val="20"/>
                <w:szCs w:val="20"/>
                <w:color w:val="auto"/>
              </w:rPr>
            </w:pPr>
            <w:r>
              <w:rPr>
                <w:rFonts w:ascii="Times New Roman" w:cs="Times New Roman" w:eastAsia="Times New Roman" w:hAnsi="Times New Roman"/>
                <w:sz w:val="22"/>
                <w:szCs w:val="22"/>
                <w:color w:val="auto"/>
              </w:rPr>
              <w:t>1</w:t>
            </w:r>
          </w:p>
        </w:tc>
      </w:tr>
      <w:tr>
        <w:trPr>
          <w:trHeight w:val="751"/>
        </w:trPr>
        <w:tc>
          <w:tcPr>
            <w:tcW w:w="1100" w:type="dxa"/>
            <w:vAlign w:val="bottom"/>
            <w:tcBorders>
              <w:bottom w:val="single" w:sz="8" w:color="9A9A9A"/>
            </w:tcBorders>
          </w:tcPr>
          <w:p>
            <w:pPr>
              <w:spacing w:after="0"/>
              <w:rPr>
                <w:sz w:val="24"/>
                <w:szCs w:val="24"/>
                <w:color w:val="auto"/>
              </w:rPr>
            </w:pPr>
          </w:p>
        </w:tc>
        <w:tc>
          <w:tcPr>
            <w:tcW w:w="10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{S2474730; 1}</w:t>
            </w:r>
          </w:p>
        </w:tc>
        <w:tc>
          <w:tcPr>
            <w:tcW w:w="10140" w:type="dxa"/>
            <w:vAlign w:val="bottom"/>
          </w:tcPr>
          <w:p>
            <w:pPr>
              <w:jc w:val="right"/>
              <w:ind w:right="9712"/>
              <w:spacing w:after="0"/>
              <w:rPr>
                <w:sz w:val="20"/>
                <w:szCs w:val="20"/>
                <w:color w:val="auto"/>
              </w:rPr>
            </w:pPr>
            <w:r>
              <w:rPr>
                <w:rFonts w:ascii="Times New Roman" w:cs="Times New Roman" w:eastAsia="Times New Roman" w:hAnsi="Times New Roman"/>
                <w:sz w:val="22"/>
                <w:szCs w:val="22"/>
                <w:color w:val="auto"/>
              </w:rPr>
              <w:t>2</w:t>
            </w:r>
          </w:p>
        </w:tc>
      </w:tr>
      <w:tr>
        <w:trPr>
          <w:trHeight w:val="953"/>
        </w:trPr>
        <w:tc>
          <w:tcPr>
            <w:tcW w:w="1100" w:type="dxa"/>
            <w:vAlign w:val="bottom"/>
            <w:tcBorders>
              <w:bottom w:val="single" w:sz="8" w:color="9A9A9A"/>
            </w:tcBorders>
          </w:tcPr>
          <w:p>
            <w:pPr>
              <w:spacing w:after="0"/>
              <w:rPr>
                <w:sz w:val="24"/>
                <w:szCs w:val="24"/>
                <w:color w:val="auto"/>
              </w:rPr>
            </w:pPr>
          </w:p>
        </w:tc>
        <w:tc>
          <w:tcPr>
            <w:tcW w:w="10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9"/>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2026-05-15T12:59:42Z</dcterms:created>
  <dcterms:modified xsi:type="dcterms:W3CDTF">2026-05-15T12:59:42Z</dcterms:modified>
</cp:coreProperties>
</file>